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3BC" w:rsidRDefault="00D03B28" w:rsidP="006A23BC">
      <w:pPr>
        <w:rPr>
          <w:rFonts w:ascii="Times New Roman" w:hAnsi="Times New Roman" w:cs="Times New Roman"/>
          <w:b/>
          <w:sz w:val="24"/>
          <w:szCs w:val="24"/>
          <w:lang w:val="sq-AL"/>
        </w:rPr>
      </w:pPr>
      <w:r w:rsidRPr="0033564A">
        <w:rPr>
          <w:rFonts w:ascii="Times New Roman" w:hAnsi="Times New Roman" w:cs="Times New Roman"/>
          <w:b/>
          <w:noProof/>
          <w:color w:val="000000" w:themeColor="text1"/>
          <w:sz w:val="24"/>
          <w:szCs w:val="24"/>
        </w:rPr>
        <w:drawing>
          <wp:anchor distT="0" distB="0" distL="114300" distR="114300" simplePos="0" relativeHeight="251661312" behindDoc="0" locked="0" layoutInCell="1" allowOverlap="1" wp14:anchorId="5E5B5C52" wp14:editId="71F19E89">
            <wp:simplePos x="0" y="0"/>
            <wp:positionH relativeFrom="column">
              <wp:posOffset>-36195</wp:posOffset>
            </wp:positionH>
            <wp:positionV relativeFrom="paragraph">
              <wp:posOffset>81915</wp:posOffset>
            </wp:positionV>
            <wp:extent cx="6005195" cy="1124476"/>
            <wp:effectExtent l="0" t="0" r="0" b="0"/>
            <wp:wrapNone/>
            <wp:docPr id="5"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665" r="7608" b="24146"/>
                    <a:stretch/>
                  </pic:blipFill>
                  <pic:spPr bwMode="auto">
                    <a:xfrm>
                      <a:off x="0" y="0"/>
                      <a:ext cx="6005195" cy="11244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B1F97" w:rsidRDefault="00AB1F97" w:rsidP="00AB1F97">
      <w:pPr>
        <w:tabs>
          <w:tab w:val="left" w:pos="4884"/>
        </w:tabs>
        <w:rPr>
          <w:rFonts w:ascii="Times New Roman" w:hAnsi="Times New Roman" w:cs="Times New Roman"/>
          <w:b/>
          <w:bCs/>
          <w:color w:val="000000" w:themeColor="text1"/>
          <w:sz w:val="24"/>
          <w:szCs w:val="24"/>
          <w:lang w:val="it-IT"/>
        </w:rPr>
      </w:pPr>
    </w:p>
    <w:p w:rsidR="00AB1F97" w:rsidRPr="0033564A" w:rsidRDefault="00AB1F97" w:rsidP="00AB1F97">
      <w:pPr>
        <w:tabs>
          <w:tab w:val="left" w:pos="4884"/>
        </w:tabs>
        <w:rPr>
          <w:rFonts w:ascii="Times New Roman" w:hAnsi="Times New Roman" w:cs="Times New Roman"/>
          <w:b/>
          <w:bCs/>
          <w:color w:val="000000" w:themeColor="text1"/>
          <w:sz w:val="24"/>
          <w:szCs w:val="24"/>
          <w:lang w:val="it-IT"/>
        </w:rPr>
      </w:pPr>
    </w:p>
    <w:p w:rsidR="00AB1F97" w:rsidRPr="0033564A" w:rsidRDefault="00AB1F97" w:rsidP="00AB1F97">
      <w:pPr>
        <w:pStyle w:val="Title"/>
        <w:spacing w:line="276" w:lineRule="auto"/>
        <w:jc w:val="left"/>
        <w:rPr>
          <w:color w:val="000000" w:themeColor="text1"/>
          <w:szCs w:val="24"/>
        </w:rPr>
      </w:pPr>
    </w:p>
    <w:p w:rsidR="00AB1F97" w:rsidRPr="001055C1" w:rsidRDefault="00AB1F97" w:rsidP="00AB1F97">
      <w:pPr>
        <w:pStyle w:val="Title"/>
        <w:spacing w:line="276" w:lineRule="auto"/>
        <w:rPr>
          <w:color w:val="000000" w:themeColor="text1"/>
          <w:sz w:val="24"/>
          <w:szCs w:val="24"/>
          <w:lang w:val="sq-AL"/>
        </w:rPr>
      </w:pPr>
      <w:r w:rsidRPr="001055C1">
        <w:rPr>
          <w:color w:val="000000" w:themeColor="text1"/>
          <w:sz w:val="24"/>
          <w:szCs w:val="24"/>
          <w:lang w:val="sq-AL"/>
        </w:rPr>
        <w:t>MINISTRIA E EKONOMISË DHE INOVACIONIT</w:t>
      </w:r>
    </w:p>
    <w:p w:rsidR="00AB1F97" w:rsidRDefault="00AB1F97" w:rsidP="00A34556">
      <w:pPr>
        <w:pStyle w:val="Title"/>
        <w:spacing w:line="276" w:lineRule="auto"/>
        <w:rPr>
          <w:color w:val="000000" w:themeColor="text1"/>
          <w:sz w:val="24"/>
          <w:szCs w:val="24"/>
          <w:lang w:val="sq-AL"/>
        </w:rPr>
      </w:pPr>
      <w:r w:rsidRPr="001055C1">
        <w:rPr>
          <w:color w:val="000000" w:themeColor="text1"/>
          <w:sz w:val="24"/>
          <w:szCs w:val="24"/>
          <w:lang w:val="sq-AL"/>
        </w:rPr>
        <w:t>DREJTORIA E PËRGJITHSHME E METROLOGJISË</w:t>
      </w:r>
      <w:r w:rsidR="00910D06" w:rsidRPr="002C56F9">
        <w:rPr>
          <w:sz w:val="24"/>
          <w:szCs w:val="24"/>
          <w:lang w:val="sq-AL"/>
        </w:rPr>
        <w:br/>
        <w:t>DREJTORIA E BURIMEVE NJER</w:t>
      </w:r>
      <w:r w:rsidR="006A23BC" w:rsidRPr="002C56F9">
        <w:rPr>
          <w:sz w:val="24"/>
          <w:szCs w:val="24"/>
          <w:lang w:val="sq-AL"/>
        </w:rPr>
        <w:t>Ë</w:t>
      </w:r>
      <w:r w:rsidR="00910D06" w:rsidRPr="002C56F9">
        <w:rPr>
          <w:sz w:val="24"/>
          <w:szCs w:val="24"/>
          <w:lang w:val="sq-AL"/>
        </w:rPr>
        <w:t>ZORE DHE SH</w:t>
      </w:r>
      <w:r w:rsidR="006A23BC" w:rsidRPr="002C56F9">
        <w:rPr>
          <w:sz w:val="24"/>
          <w:szCs w:val="24"/>
          <w:lang w:val="sq-AL"/>
        </w:rPr>
        <w:t>Ë</w:t>
      </w:r>
      <w:r w:rsidR="00910D06" w:rsidRPr="002C56F9">
        <w:rPr>
          <w:sz w:val="24"/>
          <w:szCs w:val="24"/>
          <w:lang w:val="sq-AL"/>
        </w:rPr>
        <w:t>RBIMEVE</w:t>
      </w:r>
      <w:r w:rsidR="00910D06" w:rsidRPr="002C56F9">
        <w:rPr>
          <w:sz w:val="24"/>
          <w:szCs w:val="24"/>
          <w:lang w:val="sq-AL"/>
        </w:rPr>
        <w:br/>
      </w:r>
      <w:r w:rsidR="006A23BC" w:rsidRPr="002C56F9">
        <w:rPr>
          <w:sz w:val="24"/>
          <w:szCs w:val="24"/>
          <w:lang w:val="sq-AL"/>
        </w:rPr>
        <w:t>SEKTORI I BURIMEVE NJERËZORE DHE SHËRBIMEVE</w:t>
      </w:r>
      <w:r w:rsidR="006A23BC" w:rsidRPr="002C56F9">
        <w:rPr>
          <w:sz w:val="24"/>
          <w:szCs w:val="24"/>
          <w:lang w:val="sq-AL"/>
        </w:rPr>
        <w:br/>
      </w:r>
      <w:r w:rsidR="00910D06" w:rsidRPr="002C56F9">
        <w:rPr>
          <w:sz w:val="24"/>
          <w:szCs w:val="24"/>
          <w:lang w:val="sq-AL"/>
        </w:rPr>
        <w:t>ARKIVA</w:t>
      </w:r>
      <w:r w:rsidR="00910D06" w:rsidRPr="002C56F9">
        <w:rPr>
          <w:sz w:val="24"/>
          <w:szCs w:val="24"/>
          <w:lang w:val="sq-AL"/>
        </w:rPr>
        <w:br/>
      </w:r>
    </w:p>
    <w:p w:rsidR="00A34556" w:rsidRPr="00AB1F97" w:rsidRDefault="00A34556" w:rsidP="00A34556">
      <w:pPr>
        <w:pStyle w:val="Title"/>
        <w:spacing w:line="276" w:lineRule="auto"/>
        <w:rPr>
          <w:color w:val="000000" w:themeColor="text1"/>
          <w:sz w:val="24"/>
          <w:szCs w:val="24"/>
          <w:lang w:val="sq-AL"/>
        </w:rPr>
      </w:pPr>
    </w:p>
    <w:p w:rsidR="003666EF" w:rsidRDefault="00C227AB" w:rsidP="003666EF">
      <w:pPr>
        <w:pStyle w:val="Title"/>
        <w:spacing w:line="360" w:lineRule="auto"/>
        <w:rPr>
          <w:sz w:val="24"/>
          <w:szCs w:val="24"/>
          <w:lang w:val="sq-AL"/>
        </w:rPr>
      </w:pPr>
      <w:r w:rsidRPr="00AB1F97">
        <w:rPr>
          <w:sz w:val="24"/>
          <w:szCs w:val="24"/>
          <w:lang w:val="sq-AL"/>
        </w:rPr>
        <w:t xml:space="preserve">LISTA KONKRETE ME AFATET E RUAJTJES SË DOKUMENTEVE TË </w:t>
      </w:r>
    </w:p>
    <w:p w:rsidR="003666EF" w:rsidRPr="002C56F9" w:rsidRDefault="00C227AB" w:rsidP="00A34556">
      <w:pPr>
        <w:pStyle w:val="Title"/>
        <w:spacing w:line="360" w:lineRule="auto"/>
        <w:rPr>
          <w:sz w:val="24"/>
          <w:szCs w:val="24"/>
          <w:lang w:val="sq-AL"/>
        </w:rPr>
      </w:pPr>
      <w:r w:rsidRPr="00AB1F97">
        <w:rPr>
          <w:sz w:val="24"/>
          <w:szCs w:val="24"/>
          <w:lang w:val="sq-AL"/>
        </w:rPr>
        <w:t>DREJTORISË SË</w:t>
      </w:r>
      <w:r>
        <w:rPr>
          <w:sz w:val="24"/>
          <w:szCs w:val="24"/>
          <w:lang w:val="sq-AL"/>
        </w:rPr>
        <w:t xml:space="preserve"> </w:t>
      </w:r>
      <w:r w:rsidRPr="00AB1F97">
        <w:rPr>
          <w:sz w:val="24"/>
          <w:szCs w:val="24"/>
          <w:lang w:val="sq-AL"/>
        </w:rPr>
        <w:t>PËRGJITHSHME TË METROLOGJISË</w:t>
      </w:r>
      <w:r w:rsidR="006A23BC" w:rsidRPr="002C56F9">
        <w:rPr>
          <w:sz w:val="24"/>
          <w:szCs w:val="24"/>
          <w:lang w:val="sq-AL"/>
        </w:rPr>
        <w:br/>
      </w:r>
      <w:r w:rsidR="00BA360A" w:rsidRPr="002C56F9">
        <w:rPr>
          <w:sz w:val="24"/>
          <w:szCs w:val="24"/>
          <w:lang w:val="sq-AL"/>
        </w:rPr>
        <w:tab/>
      </w:r>
      <w:r w:rsidR="00BA360A" w:rsidRPr="002C56F9">
        <w:rPr>
          <w:sz w:val="24"/>
          <w:szCs w:val="24"/>
          <w:lang w:val="sq-AL"/>
        </w:rPr>
        <w:tab/>
      </w:r>
      <w:r w:rsidR="00BA360A" w:rsidRPr="002C56F9">
        <w:rPr>
          <w:sz w:val="24"/>
          <w:szCs w:val="24"/>
          <w:lang w:val="sq-AL"/>
        </w:rPr>
        <w:tab/>
      </w:r>
      <w:r w:rsidR="00BA360A" w:rsidRPr="002C56F9">
        <w:rPr>
          <w:sz w:val="24"/>
          <w:szCs w:val="24"/>
          <w:lang w:val="sq-AL"/>
        </w:rPr>
        <w:tab/>
      </w:r>
      <w:r w:rsidR="00BA360A" w:rsidRPr="002C56F9">
        <w:rPr>
          <w:sz w:val="24"/>
          <w:szCs w:val="24"/>
          <w:lang w:val="sq-AL"/>
        </w:rPr>
        <w:tab/>
      </w:r>
      <w:r w:rsidR="00BA360A" w:rsidRPr="002C56F9">
        <w:rPr>
          <w:sz w:val="24"/>
          <w:szCs w:val="24"/>
          <w:lang w:val="sq-AL"/>
        </w:rPr>
        <w:tab/>
      </w:r>
      <w:r w:rsidR="00BA360A" w:rsidRPr="002C56F9">
        <w:rPr>
          <w:sz w:val="24"/>
          <w:szCs w:val="24"/>
          <w:lang w:val="sq-AL"/>
        </w:rPr>
        <w:tab/>
      </w:r>
    </w:p>
    <w:tbl>
      <w:tblPr>
        <w:tblStyle w:val="TableGrid"/>
        <w:tblW w:w="0" w:type="auto"/>
        <w:tblLook w:val="04A0" w:firstRow="1" w:lastRow="0" w:firstColumn="1" w:lastColumn="0" w:noHBand="0" w:noVBand="1"/>
      </w:tblPr>
      <w:tblGrid>
        <w:gridCol w:w="556"/>
        <w:gridCol w:w="7238"/>
        <w:gridCol w:w="1556"/>
      </w:tblGrid>
      <w:tr w:rsidR="00A34556" w:rsidRPr="002C56F9" w:rsidTr="00D03B28">
        <w:tc>
          <w:tcPr>
            <w:tcW w:w="556" w:type="dxa"/>
            <w:shd w:val="clear" w:color="auto" w:fill="365F91" w:themeFill="accent1" w:themeFillShade="BF"/>
          </w:tcPr>
          <w:p w:rsidR="00367B79" w:rsidRPr="00A34556" w:rsidRDefault="00367B79" w:rsidP="005B5BD4">
            <w:pPr>
              <w:jc w:val="center"/>
              <w:rPr>
                <w:rFonts w:ascii="Times New Roman" w:hAnsi="Times New Roman" w:cs="Times New Roman"/>
                <w:b/>
                <w:color w:val="FFFFFF" w:themeColor="background1"/>
                <w:sz w:val="24"/>
                <w:szCs w:val="24"/>
                <w:lang w:val="sq-AL"/>
              </w:rPr>
            </w:pPr>
          </w:p>
          <w:p w:rsidR="00910D06" w:rsidRPr="00A34556" w:rsidRDefault="00910D06" w:rsidP="00802A4B">
            <w:pPr>
              <w:jc w:val="center"/>
              <w:rPr>
                <w:rFonts w:ascii="Times New Roman" w:hAnsi="Times New Roman" w:cs="Times New Roman"/>
                <w:b/>
                <w:color w:val="FFFFFF" w:themeColor="background1"/>
                <w:sz w:val="24"/>
                <w:szCs w:val="24"/>
                <w:lang w:val="sq-AL"/>
              </w:rPr>
            </w:pPr>
            <w:r w:rsidRPr="00A34556">
              <w:rPr>
                <w:rFonts w:ascii="Times New Roman" w:hAnsi="Times New Roman" w:cs="Times New Roman"/>
                <w:b/>
                <w:color w:val="FFFFFF" w:themeColor="background1"/>
                <w:sz w:val="24"/>
                <w:szCs w:val="24"/>
                <w:lang w:val="sq-AL"/>
              </w:rPr>
              <w:t>N</w:t>
            </w:r>
            <w:r w:rsidR="00802A4B" w:rsidRPr="00A34556">
              <w:rPr>
                <w:rFonts w:ascii="Times New Roman" w:hAnsi="Times New Roman" w:cs="Times New Roman"/>
                <w:b/>
                <w:color w:val="FFFFFF" w:themeColor="background1"/>
                <w:sz w:val="24"/>
                <w:szCs w:val="24"/>
                <w:lang w:val="sq-AL"/>
              </w:rPr>
              <w:t>r</w:t>
            </w:r>
            <w:r w:rsidRPr="00A34556">
              <w:rPr>
                <w:rFonts w:ascii="Times New Roman" w:hAnsi="Times New Roman" w:cs="Times New Roman"/>
                <w:b/>
                <w:color w:val="FFFFFF" w:themeColor="background1"/>
                <w:sz w:val="24"/>
                <w:szCs w:val="24"/>
                <w:lang w:val="sq-AL"/>
              </w:rPr>
              <w:t>.</w:t>
            </w:r>
          </w:p>
        </w:tc>
        <w:tc>
          <w:tcPr>
            <w:tcW w:w="7238" w:type="dxa"/>
            <w:shd w:val="clear" w:color="auto" w:fill="365F91" w:themeFill="accent1" w:themeFillShade="BF"/>
          </w:tcPr>
          <w:p w:rsidR="00367B79" w:rsidRPr="00A34556" w:rsidRDefault="00367B79" w:rsidP="005B5BD4">
            <w:pPr>
              <w:jc w:val="center"/>
              <w:rPr>
                <w:rFonts w:ascii="Times New Roman" w:hAnsi="Times New Roman" w:cs="Times New Roman"/>
                <w:b/>
                <w:color w:val="FFFFFF" w:themeColor="background1"/>
                <w:sz w:val="24"/>
                <w:szCs w:val="24"/>
                <w:lang w:val="sq-AL"/>
              </w:rPr>
            </w:pPr>
          </w:p>
          <w:p w:rsidR="00367B79" w:rsidRPr="00A34556" w:rsidRDefault="00AB1F97" w:rsidP="005B5BD4">
            <w:pPr>
              <w:jc w:val="center"/>
              <w:rPr>
                <w:rFonts w:ascii="Times New Roman" w:hAnsi="Times New Roman" w:cs="Times New Roman"/>
                <w:b/>
                <w:color w:val="FFFFFF" w:themeColor="background1"/>
                <w:sz w:val="24"/>
                <w:szCs w:val="24"/>
                <w:lang w:val="sq-AL"/>
              </w:rPr>
            </w:pPr>
            <w:r w:rsidRPr="00A34556">
              <w:rPr>
                <w:rFonts w:ascii="Times New Roman" w:hAnsi="Times New Roman" w:cs="Times New Roman"/>
                <w:b/>
                <w:color w:val="FFFFFF" w:themeColor="background1"/>
                <w:sz w:val="24"/>
                <w:szCs w:val="24"/>
                <w:lang w:val="sq-AL"/>
              </w:rPr>
              <w:t>Artikulli përshkrues (emërtesa)</w:t>
            </w:r>
          </w:p>
          <w:p w:rsidR="00AB1F97" w:rsidRPr="00A34556" w:rsidRDefault="00AB1F97" w:rsidP="005B5BD4">
            <w:pPr>
              <w:jc w:val="center"/>
              <w:rPr>
                <w:rFonts w:ascii="Times New Roman" w:hAnsi="Times New Roman" w:cs="Times New Roman"/>
                <w:b/>
                <w:color w:val="FFFFFF" w:themeColor="background1"/>
                <w:sz w:val="24"/>
                <w:szCs w:val="24"/>
                <w:lang w:val="sq-AL"/>
              </w:rPr>
            </w:pPr>
          </w:p>
        </w:tc>
        <w:tc>
          <w:tcPr>
            <w:tcW w:w="1556" w:type="dxa"/>
            <w:shd w:val="clear" w:color="auto" w:fill="365F91" w:themeFill="accent1" w:themeFillShade="BF"/>
          </w:tcPr>
          <w:p w:rsidR="00367B79" w:rsidRPr="00A34556" w:rsidRDefault="00367B79" w:rsidP="006A23BC">
            <w:pPr>
              <w:jc w:val="center"/>
              <w:rPr>
                <w:rFonts w:ascii="Times New Roman" w:hAnsi="Times New Roman" w:cs="Times New Roman"/>
                <w:b/>
                <w:color w:val="FFFFFF" w:themeColor="background1"/>
                <w:sz w:val="24"/>
                <w:szCs w:val="24"/>
                <w:lang w:val="sq-AL"/>
              </w:rPr>
            </w:pPr>
          </w:p>
          <w:p w:rsidR="00910D06" w:rsidRPr="00A34556" w:rsidRDefault="005B5BD4" w:rsidP="006A23BC">
            <w:pPr>
              <w:jc w:val="center"/>
              <w:rPr>
                <w:rFonts w:ascii="Times New Roman" w:hAnsi="Times New Roman" w:cs="Times New Roman"/>
                <w:b/>
                <w:color w:val="FFFFFF" w:themeColor="background1"/>
                <w:sz w:val="24"/>
                <w:szCs w:val="24"/>
                <w:lang w:val="sq-AL"/>
              </w:rPr>
            </w:pPr>
            <w:r w:rsidRPr="00A34556">
              <w:rPr>
                <w:rFonts w:ascii="Times New Roman" w:hAnsi="Times New Roman" w:cs="Times New Roman"/>
                <w:b/>
                <w:color w:val="FFFFFF" w:themeColor="background1"/>
                <w:sz w:val="24"/>
                <w:szCs w:val="24"/>
                <w:lang w:val="sq-AL"/>
              </w:rPr>
              <w:t xml:space="preserve">Afati </w:t>
            </w:r>
            <w:r w:rsidR="006A23BC" w:rsidRPr="00A34556">
              <w:rPr>
                <w:rFonts w:ascii="Times New Roman" w:hAnsi="Times New Roman" w:cs="Times New Roman"/>
                <w:b/>
                <w:color w:val="FFFFFF" w:themeColor="background1"/>
                <w:sz w:val="24"/>
                <w:szCs w:val="24"/>
                <w:lang w:val="sq-AL"/>
              </w:rPr>
              <w:t>i</w:t>
            </w:r>
            <w:r w:rsidRPr="00A34556">
              <w:rPr>
                <w:rFonts w:ascii="Times New Roman" w:hAnsi="Times New Roman" w:cs="Times New Roman"/>
                <w:b/>
                <w:color w:val="FFFFFF" w:themeColor="background1"/>
                <w:sz w:val="24"/>
                <w:szCs w:val="24"/>
                <w:lang w:val="sq-AL"/>
              </w:rPr>
              <w:t xml:space="preserve"> ruajtjes</w:t>
            </w:r>
          </w:p>
        </w:tc>
      </w:tr>
      <w:tr w:rsidR="00910D06" w:rsidRPr="002C56F9" w:rsidTr="00D03B28">
        <w:tc>
          <w:tcPr>
            <w:tcW w:w="556" w:type="dxa"/>
            <w:shd w:val="clear" w:color="auto" w:fill="81B8FB"/>
          </w:tcPr>
          <w:p w:rsidR="00910D06" w:rsidRPr="00D45734" w:rsidRDefault="00910D06" w:rsidP="00D45734">
            <w:pPr>
              <w:spacing w:line="276" w:lineRule="auto"/>
              <w:jc w:val="center"/>
              <w:rPr>
                <w:rFonts w:ascii="Times New Roman" w:hAnsi="Times New Roman" w:cs="Times New Roman"/>
                <w:b/>
                <w:i/>
                <w:sz w:val="24"/>
                <w:szCs w:val="24"/>
                <w:lang w:val="sq-AL"/>
              </w:rPr>
            </w:pPr>
          </w:p>
        </w:tc>
        <w:tc>
          <w:tcPr>
            <w:tcW w:w="7238" w:type="dxa"/>
            <w:shd w:val="clear" w:color="auto" w:fill="81B8FB"/>
          </w:tcPr>
          <w:p w:rsidR="00910D06" w:rsidRPr="00D45734" w:rsidRDefault="00AB1F97"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I. Drejtor i Përgjithshëm</w:t>
            </w:r>
          </w:p>
        </w:tc>
        <w:tc>
          <w:tcPr>
            <w:tcW w:w="1556" w:type="dxa"/>
            <w:shd w:val="clear" w:color="auto" w:fill="81B8FB"/>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5B5BD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w:t>
            </w:r>
          </w:p>
        </w:tc>
        <w:tc>
          <w:tcPr>
            <w:tcW w:w="7238" w:type="dxa"/>
          </w:tcPr>
          <w:p w:rsidR="00910D06" w:rsidRPr="00D45734" w:rsidRDefault="00E35258"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Dokumenta për organizimin, funksionimin dhe veprimtarinë e DPM-së</w:t>
            </w:r>
            <w:r w:rsidR="00181612" w:rsidRPr="00D45734">
              <w:rPr>
                <w:rFonts w:ascii="Times New Roman" w:hAnsi="Times New Roman" w:cs="Times New Roman"/>
                <w:b/>
                <w:sz w:val="24"/>
                <w:szCs w:val="24"/>
                <w:lang w:val="sq-AL"/>
              </w:rPr>
              <w:t>.</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5B5BD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802A4B" w:rsidRPr="00D45734" w:rsidRDefault="00802A4B"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Ligji, VKM, akt marrëveshje, urdhëresa e KM, rregullore, raporte, programe pune, plane pune, relacione, informacione përmbledhëse, delegime, procesverbale dhe ME</w:t>
            </w:r>
            <w:r w:rsidR="0011741E">
              <w:rPr>
                <w:rFonts w:ascii="Times New Roman" w:hAnsi="Times New Roman" w:cs="Times New Roman"/>
                <w:sz w:val="24"/>
                <w:szCs w:val="24"/>
                <w:lang w:val="sq-AL"/>
              </w:rPr>
              <w:t>I</w:t>
            </w:r>
            <w:r w:rsidRPr="00D45734">
              <w:rPr>
                <w:rFonts w:ascii="Times New Roman" w:hAnsi="Times New Roman" w:cs="Times New Roman"/>
                <w:sz w:val="24"/>
                <w:szCs w:val="24"/>
                <w:lang w:val="sq-AL"/>
              </w:rPr>
              <w:t>.</w:t>
            </w:r>
          </w:p>
          <w:p w:rsidR="00802A4B" w:rsidRPr="00D45734" w:rsidRDefault="00802A4B"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Këshilli i Metrologjisë.</w:t>
            </w:r>
          </w:p>
          <w:p w:rsidR="004B5D73" w:rsidRPr="00D45734" w:rsidRDefault="00802A4B"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Strukturat e DPM për çdo dokument për ndryshimin e saj. </w:t>
            </w:r>
          </w:p>
          <w:p w:rsidR="00910D06" w:rsidRPr="00D45734" w:rsidRDefault="00802A4B"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Raporte dhe analiza vjetore. Studime, hartime metodikash.</w:t>
            </w:r>
          </w:p>
        </w:tc>
        <w:tc>
          <w:tcPr>
            <w:tcW w:w="1556" w:type="dxa"/>
          </w:tcPr>
          <w:p w:rsidR="00910D06" w:rsidRPr="00D45734" w:rsidRDefault="005B5BD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5B5BD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181612"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Evidenca, relacione, informacione periodike, përfshirë në përmbledhëse, korrespondencë e thjeshtë.</w:t>
            </w:r>
          </w:p>
        </w:tc>
        <w:tc>
          <w:tcPr>
            <w:tcW w:w="1556" w:type="dxa"/>
          </w:tcPr>
          <w:p w:rsidR="00910D06" w:rsidRPr="00D45734" w:rsidRDefault="005B5BD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10 v</w:t>
            </w:r>
            <w:r w:rsidR="003960C9" w:rsidRPr="00D45734">
              <w:rPr>
                <w:rFonts w:ascii="Times New Roman" w:hAnsi="Times New Roman" w:cs="Times New Roman"/>
                <w:sz w:val="24"/>
                <w:szCs w:val="24"/>
                <w:lang w:val="sq-AL"/>
              </w:rPr>
              <w:t>ite</w:t>
            </w:r>
          </w:p>
        </w:tc>
      </w:tr>
      <w:tr w:rsidR="00910D06" w:rsidRPr="002C56F9" w:rsidTr="00A34556">
        <w:tc>
          <w:tcPr>
            <w:tcW w:w="556" w:type="dxa"/>
          </w:tcPr>
          <w:p w:rsidR="00910D06" w:rsidRPr="00D45734" w:rsidRDefault="005B5BD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2.</w:t>
            </w:r>
          </w:p>
        </w:tc>
        <w:tc>
          <w:tcPr>
            <w:tcW w:w="7238" w:type="dxa"/>
          </w:tcPr>
          <w:p w:rsidR="00910D06" w:rsidRPr="00D45734" w:rsidRDefault="00181612"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të shqyrtuara dhe të miratuara në mbledhje të DPM.</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5B5BD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181612"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Urdhëra, udhëzime, raporte për problematika ndër-sektoriale dhe sugjerime, rregullore, programe, procesverbale, etj.</w:t>
            </w:r>
          </w:p>
        </w:tc>
        <w:tc>
          <w:tcPr>
            <w:tcW w:w="1556" w:type="dxa"/>
          </w:tcPr>
          <w:p w:rsidR="00910D06" w:rsidRPr="00D45734" w:rsidRDefault="005B5BD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045C96"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181612"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Materiale ndihmëse, korrespondencë e thjeshtë.</w:t>
            </w:r>
          </w:p>
        </w:tc>
        <w:tc>
          <w:tcPr>
            <w:tcW w:w="1556" w:type="dxa"/>
          </w:tcPr>
          <w:p w:rsidR="00910D06" w:rsidRPr="00D45734" w:rsidRDefault="00045C96"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045C96"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3.</w:t>
            </w:r>
          </w:p>
        </w:tc>
        <w:tc>
          <w:tcPr>
            <w:tcW w:w="7238" w:type="dxa"/>
          </w:tcPr>
          <w:p w:rsidR="00045C96" w:rsidRPr="00D45734" w:rsidRDefault="002E0D71"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organizimin e konferencave, konsultave, seminareve, nënshkrime të marrëveshjeve dy ose shumë palëshe, ekspozitave si dhe pjesëmarrje në ato ndërkombëtare dhe ato të ndryshme.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045C96"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2E0D71"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Vendime, raporte, fjalime, propozime, informacione, relacione, regjistrime, botime, marrëveshje, etj.</w:t>
            </w:r>
          </w:p>
        </w:tc>
        <w:tc>
          <w:tcPr>
            <w:tcW w:w="1556" w:type="dxa"/>
          </w:tcPr>
          <w:p w:rsidR="00910D06" w:rsidRPr="00D45734" w:rsidRDefault="00045C96"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045C96"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2E0D71"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Informacione periodike përfshirë në përmbledhëse, korrespondencë e thjeshtë, etj.</w:t>
            </w:r>
          </w:p>
        </w:tc>
        <w:tc>
          <w:tcPr>
            <w:tcW w:w="1556" w:type="dxa"/>
          </w:tcPr>
          <w:p w:rsidR="00910D06" w:rsidRPr="00D45734" w:rsidRDefault="003960C9" w:rsidP="006926EF">
            <w:pPr>
              <w:tabs>
                <w:tab w:val="left" w:pos="24"/>
              </w:tabs>
              <w:spacing w:line="276" w:lineRule="auto"/>
              <w:ind w:left="225"/>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10 vite</w:t>
            </w:r>
          </w:p>
        </w:tc>
      </w:tr>
      <w:tr w:rsidR="00910D06" w:rsidRPr="002C56F9" w:rsidTr="00D03B28">
        <w:tc>
          <w:tcPr>
            <w:tcW w:w="556" w:type="dxa"/>
            <w:shd w:val="clear" w:color="auto" w:fill="81B8FB"/>
          </w:tcPr>
          <w:p w:rsidR="00910D06" w:rsidRPr="00D45734" w:rsidRDefault="00910D06" w:rsidP="00D45734">
            <w:pPr>
              <w:spacing w:line="276" w:lineRule="auto"/>
              <w:jc w:val="center"/>
              <w:rPr>
                <w:rFonts w:ascii="Times New Roman" w:hAnsi="Times New Roman" w:cs="Times New Roman"/>
                <w:b/>
                <w:sz w:val="24"/>
                <w:szCs w:val="24"/>
                <w:lang w:val="sq-AL"/>
              </w:rPr>
            </w:pPr>
          </w:p>
        </w:tc>
        <w:tc>
          <w:tcPr>
            <w:tcW w:w="7238" w:type="dxa"/>
            <w:shd w:val="clear" w:color="auto" w:fill="81B8FB"/>
          </w:tcPr>
          <w:p w:rsidR="00910D06" w:rsidRPr="00D45734" w:rsidRDefault="002E0D71"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II. Drejtoria e Burimeve Njerëzore dhe Mbështetëse</w:t>
            </w:r>
          </w:p>
        </w:tc>
        <w:tc>
          <w:tcPr>
            <w:tcW w:w="1556" w:type="dxa"/>
            <w:shd w:val="clear" w:color="auto" w:fill="81B8FB"/>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94117B"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lastRenderedPageBreak/>
              <w:t>4.</w:t>
            </w:r>
          </w:p>
        </w:tc>
        <w:tc>
          <w:tcPr>
            <w:tcW w:w="7238" w:type="dxa"/>
          </w:tcPr>
          <w:p w:rsidR="00910D06" w:rsidRPr="00D45734" w:rsidRDefault="002E0D71"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veprimtarinë e Drejtorisë së Burimeve Njerëzore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94117B"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297ED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Ligje, vendime, urdhëra, udhëzime, buxheti i miratuar, bilanc vjetor, evidencë e realizimit të të ardhurave, libër llogarie, libri i llogarive rrjedhëse, bordero, libër pagash, listë pagash, fonde pagash, sigurime shoqërore dhe shëndetësore, pensione suplementare, dokumente të inventarit fizik, inventarit të pasurive të institucionit, procesverbale asgjësimi, dokumente për çelje llogarie, etj.</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3036FA"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Projekt buxheti, informacione, situacione e evidenca periodike, vërtetime, njoftime, memo, korrespondencë e thjeshtë.</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5.</w:t>
            </w:r>
          </w:p>
        </w:tc>
        <w:tc>
          <w:tcPr>
            <w:tcW w:w="7238" w:type="dxa"/>
          </w:tcPr>
          <w:p w:rsidR="00910D06" w:rsidRPr="00D45734" w:rsidRDefault="003036FA"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strukturën organizative dhe numrin e punonjësve.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3036FA"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Struktura e miratuar, organika, raportet, udhëzime, relacione, etj.</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F61577"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Propozime të pamiratuara, korrespondencë e thjeshtë, etj.</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6.</w:t>
            </w:r>
          </w:p>
        </w:tc>
        <w:tc>
          <w:tcPr>
            <w:tcW w:w="7238" w:type="dxa"/>
          </w:tcPr>
          <w:p w:rsidR="00910D06" w:rsidRPr="00D45734" w:rsidRDefault="00F61577"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emërim, transferime, ngritje në detyrë, masa ndëshkimore.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FF3A59"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Vendime, urdhëra, kontrata pa afat, evidencë përmbledhëse, procedurë e plotë, etj.</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FF3A59"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Evidenca, informacione, relacione periodike, kontrata të përkohshme, korrespondencë e thjeshtë.</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7.</w:t>
            </w:r>
          </w:p>
        </w:tc>
        <w:tc>
          <w:tcPr>
            <w:tcW w:w="7238" w:type="dxa"/>
          </w:tcPr>
          <w:p w:rsidR="00E52E54" w:rsidRPr="00D45734" w:rsidRDefault="002A7A99"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personelin</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891254" w:rsidRPr="00D45734" w:rsidRDefault="00E52E5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Vendime, udhëzime, plane, studime, regjistra të personelit, etj.</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891254"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E52E5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Dosje personale të punonjësve.</w:t>
            </w:r>
          </w:p>
        </w:tc>
        <w:tc>
          <w:tcPr>
            <w:tcW w:w="1556" w:type="dxa"/>
          </w:tcPr>
          <w:p w:rsidR="00910D06" w:rsidRPr="00D45734" w:rsidRDefault="00891254"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120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E33A7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8.</w:t>
            </w:r>
          </w:p>
        </w:tc>
        <w:tc>
          <w:tcPr>
            <w:tcW w:w="7238" w:type="dxa"/>
          </w:tcPr>
          <w:p w:rsidR="00910D06" w:rsidRPr="00D45734" w:rsidRDefault="00E52E54"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bashkëpunimin e marrëdhënie me institucione homologe të huaja.</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E33A7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E52E5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Urdhëra, programe, relacione, referate, projekte me donatorë të huaj, marrëveshje (praktika e plotë).</w:t>
            </w:r>
          </w:p>
        </w:tc>
        <w:tc>
          <w:tcPr>
            <w:tcW w:w="1556" w:type="dxa"/>
          </w:tcPr>
          <w:p w:rsidR="00910D06" w:rsidRPr="00D45734" w:rsidRDefault="00E33A7A"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E33A7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2A7A99"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Korrespondencë e thjeshtë, marrëdhënie me jashtë, etj.</w:t>
            </w:r>
          </w:p>
        </w:tc>
        <w:tc>
          <w:tcPr>
            <w:tcW w:w="1556" w:type="dxa"/>
          </w:tcPr>
          <w:p w:rsidR="00910D06" w:rsidRPr="00D45734" w:rsidRDefault="00E33A7A"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E33A7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9.</w:t>
            </w:r>
          </w:p>
        </w:tc>
        <w:tc>
          <w:tcPr>
            <w:tcW w:w="7238" w:type="dxa"/>
          </w:tcPr>
          <w:p w:rsidR="00910D06" w:rsidRPr="00D45734" w:rsidRDefault="002D4B9C"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juridike mbi procese gjyqësore për probleme administrative</w:t>
            </w:r>
            <w:r w:rsidR="00B47755" w:rsidRPr="00D45734">
              <w:rPr>
                <w:rFonts w:ascii="Times New Roman" w:hAnsi="Times New Roman" w:cs="Times New Roman"/>
                <w:b/>
                <w:sz w:val="24"/>
                <w:szCs w:val="24"/>
                <w:lang w:val="sq-AL"/>
              </w:rPr>
              <w:t>.</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E33A7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B47755"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Vendime gjyqësore në të gjitha shkallët ku DPM-ja është palë paditëse ose e paditur, etj.</w:t>
            </w:r>
          </w:p>
        </w:tc>
        <w:tc>
          <w:tcPr>
            <w:tcW w:w="1556" w:type="dxa"/>
          </w:tcPr>
          <w:p w:rsidR="00910D06" w:rsidRPr="00D45734" w:rsidRDefault="00B56F01"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B56F01"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B47755"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Kërkesa, materiale ndihmëse, korrespondencë e thjeshtë.</w:t>
            </w:r>
          </w:p>
        </w:tc>
        <w:tc>
          <w:tcPr>
            <w:tcW w:w="1556" w:type="dxa"/>
          </w:tcPr>
          <w:p w:rsidR="00910D06" w:rsidRPr="00D45734" w:rsidRDefault="00B56F01"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B56F01"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10.</w:t>
            </w:r>
          </w:p>
        </w:tc>
        <w:tc>
          <w:tcPr>
            <w:tcW w:w="7238" w:type="dxa"/>
          </w:tcPr>
          <w:p w:rsidR="00910D06" w:rsidRPr="00D45734" w:rsidRDefault="000A2F32"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sekretari – arkivin.</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B56F01"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FB251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Urdhëra, udhëzime, raporte, lista konkrete, lista e veçimit, procesverbale, libra të korrespondencës.</w:t>
            </w:r>
          </w:p>
        </w:tc>
        <w:tc>
          <w:tcPr>
            <w:tcW w:w="1556" w:type="dxa"/>
          </w:tcPr>
          <w:p w:rsidR="00910D06" w:rsidRPr="00D45734" w:rsidRDefault="00B56F01"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B56F01"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 xml:space="preserve">B. </w:t>
            </w:r>
          </w:p>
        </w:tc>
        <w:tc>
          <w:tcPr>
            <w:tcW w:w="7238" w:type="dxa"/>
          </w:tcPr>
          <w:p w:rsidR="00910D06" w:rsidRPr="00D45734" w:rsidRDefault="00FB251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Informacione, relacione, evidencë periodike, libra të dorëzimit të dokumenteve, pasqyra emërtuese e çeljes së dosjeve, korrespondencë e thjeshtë.</w:t>
            </w:r>
          </w:p>
        </w:tc>
        <w:tc>
          <w:tcPr>
            <w:tcW w:w="1556" w:type="dxa"/>
          </w:tcPr>
          <w:p w:rsidR="00910D06" w:rsidRPr="00D45734" w:rsidRDefault="00B56F01"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11.</w:t>
            </w:r>
          </w:p>
        </w:tc>
        <w:tc>
          <w:tcPr>
            <w:tcW w:w="7238" w:type="dxa"/>
          </w:tcPr>
          <w:p w:rsidR="00910D06" w:rsidRPr="00D45734" w:rsidRDefault="003E0838"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kontrolle ekonomiko-financiare nga auditët</w:t>
            </w:r>
            <w:r w:rsidR="003757E2" w:rsidRPr="00D45734">
              <w:rPr>
                <w:rFonts w:ascii="Times New Roman" w:hAnsi="Times New Roman" w:cs="Times New Roman"/>
                <w:b/>
                <w:sz w:val="24"/>
                <w:szCs w:val="24"/>
                <w:lang w:val="sq-AL"/>
              </w:rPr>
              <w:t>.</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3E0838" w:rsidP="0011741E">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Dokumente të Kontrollit të Lartë të Shtetit, auditit të brendshëm të M</w:t>
            </w:r>
            <w:r w:rsidR="0011741E">
              <w:rPr>
                <w:rFonts w:ascii="Times New Roman" w:hAnsi="Times New Roman" w:cs="Times New Roman"/>
                <w:sz w:val="24"/>
                <w:szCs w:val="24"/>
                <w:lang w:val="sq-AL"/>
              </w:rPr>
              <w:t>EI</w:t>
            </w:r>
            <w:r w:rsidRPr="00D45734">
              <w:rPr>
                <w:rFonts w:ascii="Times New Roman" w:hAnsi="Times New Roman" w:cs="Times New Roman"/>
                <w:sz w:val="24"/>
                <w:szCs w:val="24"/>
                <w:lang w:val="sq-AL"/>
              </w:rPr>
              <w:t>-</w:t>
            </w:r>
            <w:r w:rsidR="0011741E">
              <w:rPr>
                <w:rFonts w:ascii="Times New Roman" w:hAnsi="Times New Roman" w:cs="Times New Roman"/>
                <w:sz w:val="24"/>
                <w:szCs w:val="24"/>
                <w:lang w:val="sq-AL"/>
              </w:rPr>
              <w:t>it</w:t>
            </w:r>
            <w:bookmarkStart w:id="0" w:name="_GoBack"/>
            <w:bookmarkEnd w:id="0"/>
            <w:r w:rsidRPr="00D45734">
              <w:rPr>
                <w:rFonts w:ascii="Times New Roman" w:hAnsi="Times New Roman" w:cs="Times New Roman"/>
                <w:sz w:val="24"/>
                <w:szCs w:val="24"/>
                <w:lang w:val="sq-AL"/>
              </w:rPr>
              <w:t>.</w:t>
            </w:r>
            <w:r w:rsidR="0035251A" w:rsidRPr="00D45734">
              <w:rPr>
                <w:rFonts w:ascii="Times New Roman" w:hAnsi="Times New Roman" w:cs="Times New Roman"/>
                <w:sz w:val="24"/>
                <w:szCs w:val="24"/>
                <w:lang w:val="sq-AL"/>
              </w:rPr>
              <w:br/>
            </w:r>
            <w:r w:rsidRPr="00D45734">
              <w:rPr>
                <w:rFonts w:ascii="Times New Roman" w:hAnsi="Times New Roman" w:cs="Times New Roman"/>
                <w:sz w:val="24"/>
                <w:szCs w:val="24"/>
                <w:lang w:val="sq-AL"/>
              </w:rPr>
              <w:t>Raporte, aktkontrolle, vendime, rekomandime,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3E0838"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Informacione, relacione të pjesshme e periodike,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lastRenderedPageBreak/>
              <w:t>12.</w:t>
            </w:r>
          </w:p>
        </w:tc>
        <w:tc>
          <w:tcPr>
            <w:tcW w:w="7238" w:type="dxa"/>
          </w:tcPr>
          <w:p w:rsidR="00910D06" w:rsidRPr="00D45734" w:rsidRDefault="002777C0"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thesarin</w:t>
            </w:r>
            <w:r w:rsidR="003757E2" w:rsidRPr="00D45734">
              <w:rPr>
                <w:rFonts w:ascii="Times New Roman" w:hAnsi="Times New Roman" w:cs="Times New Roman"/>
                <w:b/>
                <w:sz w:val="24"/>
                <w:szCs w:val="24"/>
                <w:lang w:val="sq-AL"/>
              </w:rPr>
              <w:t>.</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3757E2"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Urdhëra, situacioni i shpenzimeve, tendera fitues, informacione dhe evidencë përmbledhëse,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3757E2"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Korrespondencë e thjeshtë, praktika prokurimesh, urdhër shpenzimesh (me dokumentet bashkëlidhur),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13.</w:t>
            </w:r>
          </w:p>
        </w:tc>
        <w:tc>
          <w:tcPr>
            <w:tcW w:w="7238" w:type="dxa"/>
          </w:tcPr>
          <w:p w:rsidR="00910D06" w:rsidRPr="00D45734" w:rsidRDefault="009D723E"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paaftësi të përkohshme në punë, shpërblime për lindje, shpenzime varrimi, etj.</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9D723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Urdhëra, udhëzime, raporte, evidencë përmbledhëse,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F71D8E" w:rsidRPr="00D45734" w:rsidRDefault="00F71D8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Evidenca periodike, korrespondencë e thjeshtë,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14.</w:t>
            </w:r>
          </w:p>
        </w:tc>
        <w:tc>
          <w:tcPr>
            <w:tcW w:w="7238" w:type="dxa"/>
          </w:tcPr>
          <w:p w:rsidR="00910D06" w:rsidRPr="00D45734" w:rsidRDefault="00F71D8E"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investime të ndryshme.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F71D8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Praktika e plotë e tenderit fitues, informacion përmbledhës, dokumente hipotekore, etj.</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9161DD"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F71D8E"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Informacione periodike, korrespondencë e thjeshtë.</w:t>
            </w:r>
          </w:p>
        </w:tc>
        <w:tc>
          <w:tcPr>
            <w:tcW w:w="1556" w:type="dxa"/>
          </w:tcPr>
          <w:p w:rsidR="00910D06" w:rsidRPr="00D45734" w:rsidRDefault="009161DD"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761839"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15.</w:t>
            </w:r>
          </w:p>
        </w:tc>
        <w:tc>
          <w:tcPr>
            <w:tcW w:w="7238" w:type="dxa"/>
          </w:tcPr>
          <w:p w:rsidR="00910D06" w:rsidRPr="00D45734" w:rsidRDefault="007228E6"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inventarin fizik të mjeteve kryesore.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761839" w:rsidP="00D45734">
            <w:pPr>
              <w:spacing w:line="276" w:lineRule="auto"/>
              <w:jc w:val="center"/>
              <w:rPr>
                <w:rFonts w:ascii="Times New Roman" w:hAnsi="Times New Roman" w:cs="Times New Roman"/>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A90536"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Urdhëra, udhëzime, vendime, raporte, relacione, evidencë statistikore, inventar, etj.</w:t>
            </w:r>
          </w:p>
        </w:tc>
        <w:tc>
          <w:tcPr>
            <w:tcW w:w="1556" w:type="dxa"/>
          </w:tcPr>
          <w:p w:rsidR="00910D06" w:rsidRPr="00D45734" w:rsidRDefault="00761839"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761839"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A90536"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Libra analitikë, kartela, korrespondencë e thjeshtë, etj.</w:t>
            </w:r>
          </w:p>
        </w:tc>
        <w:tc>
          <w:tcPr>
            <w:tcW w:w="1556" w:type="dxa"/>
          </w:tcPr>
          <w:p w:rsidR="00910D06" w:rsidRPr="00D45734" w:rsidRDefault="00761839"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761839"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16.</w:t>
            </w:r>
          </w:p>
        </w:tc>
        <w:tc>
          <w:tcPr>
            <w:tcW w:w="7238" w:type="dxa"/>
          </w:tcPr>
          <w:p w:rsidR="00910D06" w:rsidRPr="00D45734" w:rsidRDefault="005B24B7"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të brendshme.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761839"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5B24B7"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Memo, informacione, korrespondencë e thjeshtë, etj.</w:t>
            </w:r>
          </w:p>
        </w:tc>
        <w:tc>
          <w:tcPr>
            <w:tcW w:w="1556" w:type="dxa"/>
          </w:tcPr>
          <w:p w:rsidR="00910D06" w:rsidRPr="00D45734" w:rsidRDefault="003960C9" w:rsidP="006926EF">
            <w:pPr>
              <w:pStyle w:val="ListParagraph"/>
              <w:numPr>
                <w:ilvl w:val="0"/>
                <w:numId w:val="10"/>
              </w:num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vite</w:t>
            </w:r>
          </w:p>
        </w:tc>
      </w:tr>
      <w:tr w:rsidR="00910D06" w:rsidRPr="002C56F9" w:rsidTr="00D03B28">
        <w:tc>
          <w:tcPr>
            <w:tcW w:w="556" w:type="dxa"/>
            <w:shd w:val="clear" w:color="auto" w:fill="81B8FB"/>
          </w:tcPr>
          <w:p w:rsidR="00910D06" w:rsidRPr="00D45734" w:rsidRDefault="00910D06" w:rsidP="00D45734">
            <w:pPr>
              <w:spacing w:line="276" w:lineRule="auto"/>
              <w:jc w:val="center"/>
              <w:rPr>
                <w:rFonts w:ascii="Times New Roman" w:hAnsi="Times New Roman" w:cs="Times New Roman"/>
                <w:b/>
                <w:sz w:val="24"/>
                <w:szCs w:val="24"/>
                <w:lang w:val="sq-AL"/>
              </w:rPr>
            </w:pPr>
          </w:p>
        </w:tc>
        <w:tc>
          <w:tcPr>
            <w:tcW w:w="7238" w:type="dxa"/>
            <w:shd w:val="clear" w:color="auto" w:fill="81B8FB"/>
          </w:tcPr>
          <w:p w:rsidR="006826AD" w:rsidRPr="00D45734" w:rsidRDefault="006826AD"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III. Drejtoria e Metrologjisë Ligjore</w:t>
            </w:r>
            <w:r w:rsidR="005D2324" w:rsidRPr="00D45734">
              <w:rPr>
                <w:rFonts w:ascii="Times New Roman" w:hAnsi="Times New Roman" w:cs="Times New Roman"/>
                <w:b/>
                <w:sz w:val="24"/>
                <w:szCs w:val="24"/>
                <w:lang w:val="sq-AL"/>
              </w:rPr>
              <w:t>.</w:t>
            </w:r>
          </w:p>
        </w:tc>
        <w:tc>
          <w:tcPr>
            <w:tcW w:w="1556" w:type="dxa"/>
            <w:shd w:val="clear" w:color="auto" w:fill="81B8FB"/>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641C22"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17.</w:t>
            </w:r>
          </w:p>
        </w:tc>
        <w:tc>
          <w:tcPr>
            <w:tcW w:w="7238" w:type="dxa"/>
          </w:tcPr>
          <w:p w:rsidR="00910D06" w:rsidRPr="00D45734" w:rsidRDefault="006826AD"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Dokumente për veprimtarinë e Drejtorisë së Metrologjisë Ligjore</w:t>
            </w:r>
            <w:r w:rsidR="005D2324" w:rsidRPr="00D45734">
              <w:rPr>
                <w:rFonts w:ascii="Times New Roman" w:hAnsi="Times New Roman" w:cs="Times New Roman"/>
                <w:b/>
                <w:sz w:val="24"/>
                <w:szCs w:val="24"/>
                <w:lang w:val="sq-AL"/>
              </w:rPr>
              <w:t>.</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641C22"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6826AD"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Plane vjetore të verifikimit të mjeteve matëse</w:t>
            </w:r>
            <w:r w:rsidR="005D2324" w:rsidRPr="00D45734">
              <w:rPr>
                <w:rFonts w:ascii="Times New Roman" w:hAnsi="Times New Roman" w:cs="Times New Roman"/>
                <w:sz w:val="24"/>
                <w:szCs w:val="24"/>
                <w:lang w:val="sq-AL"/>
              </w:rPr>
              <w:t>.</w:t>
            </w:r>
          </w:p>
        </w:tc>
        <w:tc>
          <w:tcPr>
            <w:tcW w:w="1556" w:type="dxa"/>
          </w:tcPr>
          <w:p w:rsidR="00910D06" w:rsidRPr="00D45734" w:rsidRDefault="00641C22"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641C22"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6826AD"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Praktikat e njohjes së miratimit të tipit të instrumenteve matës</w:t>
            </w:r>
            <w:r w:rsidR="005D2324" w:rsidRPr="00D45734">
              <w:rPr>
                <w:rFonts w:ascii="Times New Roman" w:hAnsi="Times New Roman" w:cs="Times New Roman"/>
                <w:sz w:val="24"/>
                <w:szCs w:val="24"/>
                <w:lang w:val="sq-AL"/>
              </w:rPr>
              <w:t>.</w:t>
            </w:r>
          </w:p>
        </w:tc>
        <w:tc>
          <w:tcPr>
            <w:tcW w:w="1556" w:type="dxa"/>
          </w:tcPr>
          <w:p w:rsidR="00910D06" w:rsidRPr="00D45734" w:rsidRDefault="003960C9" w:rsidP="006926EF">
            <w:pPr>
              <w:pStyle w:val="ListParagraph"/>
              <w:numPr>
                <w:ilvl w:val="0"/>
                <w:numId w:val="11"/>
              </w:numPr>
              <w:spacing w:line="276" w:lineRule="auto"/>
              <w:ind w:right="260"/>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vite</w:t>
            </w:r>
          </w:p>
        </w:tc>
      </w:tr>
      <w:tr w:rsidR="00910D06" w:rsidRPr="002C56F9" w:rsidTr="00D03B28">
        <w:tc>
          <w:tcPr>
            <w:tcW w:w="556" w:type="dxa"/>
            <w:shd w:val="clear" w:color="auto" w:fill="81B8FB"/>
          </w:tcPr>
          <w:p w:rsidR="00910D06" w:rsidRPr="00D45734" w:rsidRDefault="00910D06" w:rsidP="00D45734">
            <w:pPr>
              <w:spacing w:line="276" w:lineRule="auto"/>
              <w:jc w:val="center"/>
              <w:rPr>
                <w:rFonts w:ascii="Times New Roman" w:hAnsi="Times New Roman" w:cs="Times New Roman"/>
                <w:b/>
                <w:sz w:val="24"/>
                <w:szCs w:val="24"/>
                <w:lang w:val="sq-AL"/>
              </w:rPr>
            </w:pPr>
          </w:p>
        </w:tc>
        <w:tc>
          <w:tcPr>
            <w:tcW w:w="7238" w:type="dxa"/>
            <w:shd w:val="clear" w:color="auto" w:fill="81B8FB"/>
          </w:tcPr>
          <w:p w:rsidR="005D2324" w:rsidRPr="00D45734" w:rsidRDefault="005D2324"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IV. Drejtoria e Metrologjisë Shkencore dhe Industriale.</w:t>
            </w:r>
          </w:p>
        </w:tc>
        <w:tc>
          <w:tcPr>
            <w:tcW w:w="1556" w:type="dxa"/>
            <w:shd w:val="clear" w:color="auto" w:fill="81B8FB"/>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641C22"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18.</w:t>
            </w:r>
          </w:p>
        </w:tc>
        <w:tc>
          <w:tcPr>
            <w:tcW w:w="7238" w:type="dxa"/>
          </w:tcPr>
          <w:p w:rsidR="00910D06" w:rsidRPr="00D45734" w:rsidRDefault="005D232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b/>
                <w:sz w:val="24"/>
                <w:szCs w:val="24"/>
                <w:lang w:val="sq-AL"/>
              </w:rPr>
              <w:t>Dokumente për veprimtarinë e Drejtorisë së Metrologjisë Shkencore dhe Industriale.</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641C22"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5D232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Praktikat e kalibrimit të etaloneve kombëtare.</w:t>
            </w:r>
          </w:p>
        </w:tc>
        <w:tc>
          <w:tcPr>
            <w:tcW w:w="1556" w:type="dxa"/>
          </w:tcPr>
          <w:p w:rsidR="00910D06" w:rsidRPr="00D45734" w:rsidRDefault="00515E40"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515E40"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 xml:space="preserve">B. </w:t>
            </w:r>
          </w:p>
        </w:tc>
        <w:tc>
          <w:tcPr>
            <w:tcW w:w="7238" w:type="dxa"/>
          </w:tcPr>
          <w:p w:rsidR="00910D06" w:rsidRPr="00D45734" w:rsidRDefault="005D232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Praktikat e verifikimit dhe kalibrimit të instrumenteve matëse.</w:t>
            </w:r>
          </w:p>
        </w:tc>
        <w:tc>
          <w:tcPr>
            <w:tcW w:w="1556" w:type="dxa"/>
          </w:tcPr>
          <w:p w:rsidR="00910D06" w:rsidRPr="00D45734" w:rsidRDefault="00515E40"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910D06" w:rsidRPr="002C56F9" w:rsidTr="00A34556">
        <w:tc>
          <w:tcPr>
            <w:tcW w:w="556" w:type="dxa"/>
          </w:tcPr>
          <w:p w:rsidR="00910D06" w:rsidRPr="00D45734" w:rsidRDefault="00515E40"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19.</w:t>
            </w:r>
          </w:p>
        </w:tc>
        <w:tc>
          <w:tcPr>
            <w:tcW w:w="7238" w:type="dxa"/>
          </w:tcPr>
          <w:p w:rsidR="00910D06" w:rsidRPr="00D45734" w:rsidRDefault="005D2324"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Regjistrimet teknike në laboratorë.</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515E40"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2636BB"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Regjistri i pajisjeve dhe etaloneve të laboratorit.</w:t>
            </w:r>
          </w:p>
        </w:tc>
        <w:tc>
          <w:tcPr>
            <w:tcW w:w="1556" w:type="dxa"/>
          </w:tcPr>
          <w:p w:rsidR="00910D06" w:rsidRPr="00D45734" w:rsidRDefault="00515E40"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RHK</w:t>
            </w:r>
          </w:p>
        </w:tc>
      </w:tr>
      <w:tr w:rsidR="00910D06" w:rsidRPr="002C56F9" w:rsidTr="00A34556">
        <w:tc>
          <w:tcPr>
            <w:tcW w:w="556" w:type="dxa"/>
          </w:tcPr>
          <w:p w:rsidR="00910D06" w:rsidRPr="00D45734" w:rsidRDefault="00515E40"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910D06" w:rsidRPr="00D45734" w:rsidRDefault="002636BB"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Regjistri i certifikatave të kalibrimit, regjistri i monitorimit të kushteve mjedisore, regjistri i kalibrimeve.</w:t>
            </w:r>
          </w:p>
        </w:tc>
        <w:tc>
          <w:tcPr>
            <w:tcW w:w="1556" w:type="dxa"/>
          </w:tcPr>
          <w:p w:rsidR="00910D06" w:rsidRPr="00D45734" w:rsidRDefault="003960C9" w:rsidP="006926EF">
            <w:pPr>
              <w:pStyle w:val="ListParagraph"/>
              <w:numPr>
                <w:ilvl w:val="0"/>
                <w:numId w:val="6"/>
              </w:num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vite</w:t>
            </w:r>
          </w:p>
        </w:tc>
      </w:tr>
      <w:tr w:rsidR="00910D06" w:rsidRPr="002C56F9" w:rsidTr="00D03B28">
        <w:tc>
          <w:tcPr>
            <w:tcW w:w="556" w:type="dxa"/>
            <w:shd w:val="clear" w:color="auto" w:fill="81B8FB"/>
          </w:tcPr>
          <w:p w:rsidR="00910D06" w:rsidRPr="00D45734" w:rsidRDefault="00910D06" w:rsidP="00D45734">
            <w:pPr>
              <w:spacing w:line="276" w:lineRule="auto"/>
              <w:jc w:val="center"/>
              <w:rPr>
                <w:rFonts w:ascii="Times New Roman" w:hAnsi="Times New Roman" w:cs="Times New Roman"/>
                <w:b/>
                <w:sz w:val="24"/>
                <w:szCs w:val="24"/>
                <w:lang w:val="sq-AL"/>
              </w:rPr>
            </w:pPr>
          </w:p>
        </w:tc>
        <w:tc>
          <w:tcPr>
            <w:tcW w:w="7238" w:type="dxa"/>
            <w:shd w:val="clear" w:color="auto" w:fill="81B8FB"/>
          </w:tcPr>
          <w:p w:rsidR="00793C24" w:rsidRPr="00D45734" w:rsidRDefault="00793C24"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V. Drejtoria e Sigurimit të Cilësisë dhe Parapaketimeve</w:t>
            </w:r>
          </w:p>
        </w:tc>
        <w:tc>
          <w:tcPr>
            <w:tcW w:w="1556" w:type="dxa"/>
            <w:shd w:val="clear" w:color="auto" w:fill="81B8FB"/>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BA360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20.</w:t>
            </w:r>
          </w:p>
        </w:tc>
        <w:tc>
          <w:tcPr>
            <w:tcW w:w="7238" w:type="dxa"/>
          </w:tcPr>
          <w:p w:rsidR="00910D06" w:rsidRPr="00D45734" w:rsidRDefault="00793C24" w:rsidP="006926EF">
            <w:pPr>
              <w:spacing w:line="276" w:lineRule="auto"/>
              <w:jc w:val="both"/>
              <w:rPr>
                <w:rFonts w:ascii="Times New Roman" w:hAnsi="Times New Roman" w:cs="Times New Roman"/>
                <w:b/>
                <w:sz w:val="24"/>
                <w:szCs w:val="24"/>
                <w:lang w:val="sq-AL"/>
              </w:rPr>
            </w:pPr>
            <w:r w:rsidRPr="00D45734">
              <w:rPr>
                <w:rFonts w:ascii="Times New Roman" w:hAnsi="Times New Roman" w:cs="Times New Roman"/>
                <w:b/>
                <w:sz w:val="24"/>
                <w:szCs w:val="24"/>
                <w:lang w:val="sq-AL"/>
              </w:rPr>
              <w:t>Regjistrimet e cilësisë.</w:t>
            </w:r>
          </w:p>
        </w:tc>
        <w:tc>
          <w:tcPr>
            <w:tcW w:w="1556" w:type="dxa"/>
          </w:tcPr>
          <w:p w:rsidR="00910D06" w:rsidRPr="00D45734" w:rsidRDefault="00910D06" w:rsidP="006926EF">
            <w:pPr>
              <w:spacing w:line="276" w:lineRule="auto"/>
              <w:jc w:val="center"/>
              <w:rPr>
                <w:rFonts w:ascii="Times New Roman" w:hAnsi="Times New Roman" w:cs="Times New Roman"/>
                <w:sz w:val="24"/>
                <w:szCs w:val="24"/>
                <w:lang w:val="sq-AL"/>
              </w:rPr>
            </w:pPr>
          </w:p>
        </w:tc>
      </w:tr>
      <w:tr w:rsidR="00910D06" w:rsidRPr="002C56F9" w:rsidTr="00A34556">
        <w:tc>
          <w:tcPr>
            <w:tcW w:w="556" w:type="dxa"/>
          </w:tcPr>
          <w:p w:rsidR="00910D06" w:rsidRPr="00D45734" w:rsidRDefault="00BA360A"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A.</w:t>
            </w:r>
          </w:p>
        </w:tc>
        <w:tc>
          <w:tcPr>
            <w:tcW w:w="7238" w:type="dxa"/>
          </w:tcPr>
          <w:p w:rsidR="00910D06" w:rsidRPr="00D45734" w:rsidRDefault="00793C2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Të gjitha regjistrimet e cilësisë referuar procedurave përkatëse operacionale.</w:t>
            </w:r>
          </w:p>
        </w:tc>
        <w:tc>
          <w:tcPr>
            <w:tcW w:w="1556" w:type="dxa"/>
          </w:tcPr>
          <w:p w:rsidR="00910D06" w:rsidRPr="00D45734" w:rsidRDefault="00BA360A"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r w:rsidR="00FF28AB" w:rsidRPr="002C56F9" w:rsidTr="00A34556">
        <w:tc>
          <w:tcPr>
            <w:tcW w:w="556" w:type="dxa"/>
          </w:tcPr>
          <w:p w:rsidR="00FF28AB" w:rsidRPr="00D45734" w:rsidRDefault="00374E2E" w:rsidP="00D45734">
            <w:pPr>
              <w:spacing w:line="276" w:lineRule="auto"/>
              <w:jc w:val="center"/>
              <w:rPr>
                <w:rFonts w:ascii="Times New Roman" w:hAnsi="Times New Roman" w:cs="Times New Roman"/>
                <w:b/>
                <w:sz w:val="24"/>
                <w:szCs w:val="24"/>
                <w:lang w:val="sq-AL"/>
              </w:rPr>
            </w:pPr>
            <w:r w:rsidRPr="00D45734">
              <w:rPr>
                <w:rFonts w:ascii="Times New Roman" w:hAnsi="Times New Roman" w:cs="Times New Roman"/>
                <w:b/>
                <w:sz w:val="24"/>
                <w:szCs w:val="24"/>
                <w:lang w:val="sq-AL"/>
              </w:rPr>
              <w:t>B.</w:t>
            </w:r>
          </w:p>
        </w:tc>
        <w:tc>
          <w:tcPr>
            <w:tcW w:w="7238" w:type="dxa"/>
          </w:tcPr>
          <w:p w:rsidR="00FF28AB" w:rsidRPr="00D45734" w:rsidRDefault="00793C24" w:rsidP="006926EF">
            <w:pPr>
              <w:spacing w:line="276" w:lineRule="auto"/>
              <w:jc w:val="both"/>
              <w:rPr>
                <w:rFonts w:ascii="Times New Roman" w:hAnsi="Times New Roman" w:cs="Times New Roman"/>
                <w:sz w:val="24"/>
                <w:szCs w:val="24"/>
                <w:lang w:val="sq-AL"/>
              </w:rPr>
            </w:pPr>
            <w:r w:rsidRPr="00D45734">
              <w:rPr>
                <w:rFonts w:ascii="Times New Roman" w:hAnsi="Times New Roman" w:cs="Times New Roman"/>
                <w:sz w:val="24"/>
                <w:szCs w:val="24"/>
                <w:lang w:val="sq-AL"/>
              </w:rPr>
              <w:t>Praktikat e regjistrimit të prodhuesve dhe importuesve të parapaketimeve dhe shisheve enë matëse.</w:t>
            </w:r>
          </w:p>
        </w:tc>
        <w:tc>
          <w:tcPr>
            <w:tcW w:w="1556" w:type="dxa"/>
          </w:tcPr>
          <w:p w:rsidR="00FF28AB" w:rsidRPr="00D45734" w:rsidRDefault="00374E2E" w:rsidP="006926EF">
            <w:pPr>
              <w:spacing w:line="276" w:lineRule="auto"/>
              <w:jc w:val="center"/>
              <w:rPr>
                <w:rFonts w:ascii="Times New Roman" w:hAnsi="Times New Roman" w:cs="Times New Roman"/>
                <w:sz w:val="24"/>
                <w:szCs w:val="24"/>
                <w:lang w:val="sq-AL"/>
              </w:rPr>
            </w:pPr>
            <w:r w:rsidRPr="00D45734">
              <w:rPr>
                <w:rFonts w:ascii="Times New Roman" w:hAnsi="Times New Roman" w:cs="Times New Roman"/>
                <w:sz w:val="24"/>
                <w:szCs w:val="24"/>
                <w:lang w:val="sq-AL"/>
              </w:rPr>
              <w:t xml:space="preserve">10 </w:t>
            </w:r>
            <w:r w:rsidR="003960C9" w:rsidRPr="00D45734">
              <w:rPr>
                <w:rFonts w:ascii="Times New Roman" w:hAnsi="Times New Roman" w:cs="Times New Roman"/>
                <w:sz w:val="24"/>
                <w:szCs w:val="24"/>
                <w:lang w:val="sq-AL"/>
              </w:rPr>
              <w:t>vite</w:t>
            </w:r>
          </w:p>
        </w:tc>
      </w:tr>
    </w:tbl>
    <w:p w:rsidR="00691C4B" w:rsidRPr="002C56F9" w:rsidRDefault="00691C4B" w:rsidP="00C019CD">
      <w:pPr>
        <w:rPr>
          <w:rFonts w:ascii="Times New Roman" w:hAnsi="Times New Roman" w:cs="Times New Roman"/>
          <w:b/>
          <w:sz w:val="24"/>
          <w:szCs w:val="24"/>
          <w:lang w:val="sq-AL"/>
        </w:rPr>
      </w:pPr>
    </w:p>
    <w:sectPr w:rsidR="00691C4B" w:rsidRPr="002C56F9" w:rsidSect="00634065">
      <w:footerReference w:type="default" r:id="rId8"/>
      <w:pgSz w:w="12240" w:h="15840"/>
      <w:pgMar w:top="54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CD" w:rsidRDefault="006F33CD" w:rsidP="005C087E">
      <w:pPr>
        <w:spacing w:after="0" w:line="240" w:lineRule="auto"/>
      </w:pPr>
      <w:r>
        <w:separator/>
      </w:r>
    </w:p>
  </w:endnote>
  <w:endnote w:type="continuationSeparator" w:id="0">
    <w:p w:rsidR="006F33CD" w:rsidRDefault="006F33CD" w:rsidP="005C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65" w:rsidRDefault="00634065" w:rsidP="00634065">
    <w:pPr>
      <w:pStyle w:val="Footer"/>
    </w:pPr>
    <w:r>
      <w:t xml:space="preserve">__________________________________________________________________________________       </w:t>
    </w:r>
  </w:p>
  <w:p w:rsidR="00634065" w:rsidRPr="006D0C77" w:rsidRDefault="00634065" w:rsidP="00634065">
    <w:pPr>
      <w:pStyle w:val="Footer"/>
      <w:jc w:val="center"/>
      <w:rPr>
        <w:color w:val="404040" w:themeColor="text1" w:themeTint="BF"/>
        <w:sz w:val="20"/>
        <w:szCs w:val="20"/>
      </w:rPr>
    </w:pPr>
    <w:proofErr w:type="spellStart"/>
    <w:r w:rsidRPr="006D0C77">
      <w:rPr>
        <w:rFonts w:ascii="Times New Roman" w:hAnsi="Times New Roman" w:cs="Times New Roman"/>
        <w:color w:val="000000" w:themeColor="text1"/>
        <w:sz w:val="20"/>
        <w:szCs w:val="20"/>
      </w:rPr>
      <w:t>Adresa</w:t>
    </w:r>
    <w:proofErr w:type="spellEnd"/>
    <w:r w:rsidRPr="006D0C77">
      <w:rPr>
        <w:rFonts w:ascii="Times New Roman" w:hAnsi="Times New Roman" w:cs="Times New Roman"/>
        <w:color w:val="000000" w:themeColor="text1"/>
        <w:sz w:val="20"/>
        <w:szCs w:val="20"/>
      </w:rPr>
      <w:t xml:space="preserve">: Autostrada </w:t>
    </w:r>
    <w:proofErr w:type="spellStart"/>
    <w:r w:rsidRPr="006D0C77">
      <w:rPr>
        <w:rFonts w:ascii="Times New Roman" w:hAnsi="Times New Roman" w:cs="Times New Roman"/>
        <w:color w:val="000000" w:themeColor="text1"/>
        <w:sz w:val="20"/>
        <w:szCs w:val="20"/>
      </w:rPr>
      <w:t>Tiranë</w:t>
    </w:r>
    <w:proofErr w:type="spellEnd"/>
    <w:r w:rsidRPr="006D0C77">
      <w:rPr>
        <w:rFonts w:ascii="Times New Roman" w:hAnsi="Times New Roman" w:cs="Times New Roman"/>
        <w:color w:val="000000" w:themeColor="text1"/>
        <w:sz w:val="20"/>
        <w:szCs w:val="20"/>
      </w:rPr>
      <w:t xml:space="preserve"> - </w:t>
    </w:r>
    <w:proofErr w:type="spellStart"/>
    <w:r w:rsidRPr="006D0C77">
      <w:rPr>
        <w:rFonts w:ascii="Times New Roman" w:hAnsi="Times New Roman" w:cs="Times New Roman"/>
        <w:color w:val="000000" w:themeColor="text1"/>
        <w:sz w:val="20"/>
        <w:szCs w:val="20"/>
      </w:rPr>
      <w:t>Durrës</w:t>
    </w:r>
    <w:proofErr w:type="spellEnd"/>
    <w:r w:rsidRPr="006D0C77">
      <w:rPr>
        <w:rFonts w:ascii="Times New Roman" w:hAnsi="Times New Roman" w:cs="Times New Roman"/>
        <w:color w:val="000000" w:themeColor="text1"/>
        <w:sz w:val="20"/>
        <w:szCs w:val="20"/>
      </w:rPr>
      <w:t xml:space="preserve">, km 8, web: www.dpm.gov.al, e-mail: </w:t>
    </w:r>
    <w:hyperlink r:id="rId1" w:history="1">
      <w:r w:rsidRPr="006D0C77">
        <w:rPr>
          <w:rStyle w:val="Hyperlink"/>
          <w:rFonts w:ascii="Times New Roman" w:hAnsi="Times New Roman" w:cs="Times New Roman"/>
          <w:color w:val="000000" w:themeColor="text1"/>
          <w:sz w:val="20"/>
          <w:szCs w:val="20"/>
        </w:rPr>
        <w:t>info@dpm.gov.al</w:t>
      </w:r>
    </w:hyperlink>
  </w:p>
  <w:p w:rsidR="005C087E" w:rsidRDefault="005C087E">
    <w:pPr>
      <w:pStyle w:val="Footer"/>
    </w:pPr>
  </w:p>
  <w:p w:rsidR="005C087E" w:rsidRDefault="005C08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CD" w:rsidRDefault="006F33CD" w:rsidP="005C087E">
      <w:pPr>
        <w:spacing w:after="0" w:line="240" w:lineRule="auto"/>
      </w:pPr>
      <w:r>
        <w:separator/>
      </w:r>
    </w:p>
  </w:footnote>
  <w:footnote w:type="continuationSeparator" w:id="0">
    <w:p w:rsidR="006F33CD" w:rsidRDefault="006F33CD" w:rsidP="005C0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DFC"/>
    <w:multiLevelType w:val="hybridMultilevel"/>
    <w:tmpl w:val="4E5CA9EE"/>
    <w:lvl w:ilvl="0" w:tplc="2F58B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776C6"/>
    <w:multiLevelType w:val="hybridMultilevel"/>
    <w:tmpl w:val="CD5A9662"/>
    <w:lvl w:ilvl="0" w:tplc="EEA60C8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0B8B"/>
    <w:multiLevelType w:val="hybridMultilevel"/>
    <w:tmpl w:val="CBB6B4A8"/>
    <w:lvl w:ilvl="0" w:tplc="5A8E826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0640"/>
    <w:multiLevelType w:val="hybridMultilevel"/>
    <w:tmpl w:val="896C75FE"/>
    <w:lvl w:ilvl="0" w:tplc="91EEE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C19D7"/>
    <w:multiLevelType w:val="hybridMultilevel"/>
    <w:tmpl w:val="5F1A04C2"/>
    <w:lvl w:ilvl="0" w:tplc="1E4C96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E3ED3"/>
    <w:multiLevelType w:val="hybridMultilevel"/>
    <w:tmpl w:val="F78E9280"/>
    <w:lvl w:ilvl="0" w:tplc="30942D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72DBD"/>
    <w:multiLevelType w:val="hybridMultilevel"/>
    <w:tmpl w:val="4B9AE7DC"/>
    <w:lvl w:ilvl="0" w:tplc="3B545BD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832C1"/>
    <w:multiLevelType w:val="hybridMultilevel"/>
    <w:tmpl w:val="C8A85852"/>
    <w:lvl w:ilvl="0" w:tplc="69CAFEA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C0043"/>
    <w:multiLevelType w:val="hybridMultilevel"/>
    <w:tmpl w:val="FBD012CA"/>
    <w:lvl w:ilvl="0" w:tplc="0EB80E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E36E4"/>
    <w:multiLevelType w:val="hybridMultilevel"/>
    <w:tmpl w:val="13FAA4B2"/>
    <w:lvl w:ilvl="0" w:tplc="4CE200A4">
      <w:start w:val="10"/>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72237ABB"/>
    <w:multiLevelType w:val="hybridMultilevel"/>
    <w:tmpl w:val="E25C743A"/>
    <w:lvl w:ilvl="0" w:tplc="F0E671F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10"/>
  </w:num>
  <w:num w:numId="6">
    <w:abstractNumId w:val="1"/>
  </w:num>
  <w:num w:numId="7">
    <w:abstractNumId w:val="6"/>
  </w:num>
  <w:num w:numId="8">
    <w:abstractNumId w:val="5"/>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BF"/>
    <w:rsid w:val="00045C96"/>
    <w:rsid w:val="00047359"/>
    <w:rsid w:val="000A2F32"/>
    <w:rsid w:val="000D45D5"/>
    <w:rsid w:val="0011741E"/>
    <w:rsid w:val="0012535D"/>
    <w:rsid w:val="001560B8"/>
    <w:rsid w:val="00162B97"/>
    <w:rsid w:val="00181612"/>
    <w:rsid w:val="002366B1"/>
    <w:rsid w:val="0026123C"/>
    <w:rsid w:val="002636BB"/>
    <w:rsid w:val="002740B8"/>
    <w:rsid w:val="002777C0"/>
    <w:rsid w:val="00297EDE"/>
    <w:rsid w:val="002A7A99"/>
    <w:rsid w:val="002C56F9"/>
    <w:rsid w:val="002D4B9C"/>
    <w:rsid w:val="002E0D71"/>
    <w:rsid w:val="003036FA"/>
    <w:rsid w:val="003316DC"/>
    <w:rsid w:val="0035251A"/>
    <w:rsid w:val="003666EF"/>
    <w:rsid w:val="00367B79"/>
    <w:rsid w:val="00374E2E"/>
    <w:rsid w:val="003757E2"/>
    <w:rsid w:val="003960C9"/>
    <w:rsid w:val="003B4FF1"/>
    <w:rsid w:val="003E0838"/>
    <w:rsid w:val="00437C74"/>
    <w:rsid w:val="004829E2"/>
    <w:rsid w:val="004B5D73"/>
    <w:rsid w:val="004F6C8F"/>
    <w:rsid w:val="00515E40"/>
    <w:rsid w:val="00573717"/>
    <w:rsid w:val="005B24B7"/>
    <w:rsid w:val="005B5BD4"/>
    <w:rsid w:val="005C087E"/>
    <w:rsid w:val="005D2324"/>
    <w:rsid w:val="006020BF"/>
    <w:rsid w:val="00634065"/>
    <w:rsid w:val="00641C22"/>
    <w:rsid w:val="006826AD"/>
    <w:rsid w:val="00682ACF"/>
    <w:rsid w:val="00691C4B"/>
    <w:rsid w:val="006926EF"/>
    <w:rsid w:val="006A23BC"/>
    <w:rsid w:val="006F33CD"/>
    <w:rsid w:val="00710646"/>
    <w:rsid w:val="007228E6"/>
    <w:rsid w:val="007260B5"/>
    <w:rsid w:val="00761839"/>
    <w:rsid w:val="00793C24"/>
    <w:rsid w:val="007F3DBC"/>
    <w:rsid w:val="00802A4B"/>
    <w:rsid w:val="00837928"/>
    <w:rsid w:val="00891254"/>
    <w:rsid w:val="008964D1"/>
    <w:rsid w:val="00910D06"/>
    <w:rsid w:val="009161DD"/>
    <w:rsid w:val="009211B1"/>
    <w:rsid w:val="0094117B"/>
    <w:rsid w:val="009D723E"/>
    <w:rsid w:val="00A34556"/>
    <w:rsid w:val="00A54355"/>
    <w:rsid w:val="00A90536"/>
    <w:rsid w:val="00AB1F97"/>
    <w:rsid w:val="00AE3C45"/>
    <w:rsid w:val="00B47755"/>
    <w:rsid w:val="00B518AA"/>
    <w:rsid w:val="00B56F01"/>
    <w:rsid w:val="00B9225F"/>
    <w:rsid w:val="00BA14D7"/>
    <w:rsid w:val="00BA360A"/>
    <w:rsid w:val="00BB59D8"/>
    <w:rsid w:val="00C019CD"/>
    <w:rsid w:val="00C0543E"/>
    <w:rsid w:val="00C227AB"/>
    <w:rsid w:val="00C3592F"/>
    <w:rsid w:val="00CB606D"/>
    <w:rsid w:val="00D03B28"/>
    <w:rsid w:val="00D24B4B"/>
    <w:rsid w:val="00D45734"/>
    <w:rsid w:val="00E33A7A"/>
    <w:rsid w:val="00E35258"/>
    <w:rsid w:val="00E52E54"/>
    <w:rsid w:val="00E90ADD"/>
    <w:rsid w:val="00EC2E25"/>
    <w:rsid w:val="00F61577"/>
    <w:rsid w:val="00F71D8E"/>
    <w:rsid w:val="00FB251E"/>
    <w:rsid w:val="00FD7489"/>
    <w:rsid w:val="00FF28AB"/>
    <w:rsid w:val="00FF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ACA0"/>
  <w15:docId w15:val="{594071D9-2599-4F57-8E5A-C342A1D2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0D06"/>
    <w:pPr>
      <w:spacing w:after="0" w:line="240" w:lineRule="auto"/>
    </w:pPr>
  </w:style>
  <w:style w:type="paragraph" w:styleId="ListParagraph">
    <w:name w:val="List Paragraph"/>
    <w:basedOn w:val="Normal"/>
    <w:uiPriority w:val="34"/>
    <w:qFormat/>
    <w:rsid w:val="005B5BD4"/>
    <w:pPr>
      <w:ind w:left="720"/>
      <w:contextualSpacing/>
    </w:pPr>
  </w:style>
  <w:style w:type="paragraph" w:styleId="Title">
    <w:name w:val="Title"/>
    <w:basedOn w:val="Normal"/>
    <w:link w:val="TitleChar"/>
    <w:qFormat/>
    <w:rsid w:val="006A23BC"/>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6A23BC"/>
    <w:rPr>
      <w:rFonts w:ascii="Times New Roman" w:eastAsia="Times New Roman" w:hAnsi="Times New Roman" w:cs="Times New Roman"/>
      <w:b/>
      <w:sz w:val="28"/>
      <w:szCs w:val="20"/>
      <w:lang w:val="en-GB"/>
    </w:rPr>
  </w:style>
  <w:style w:type="paragraph" w:styleId="Header">
    <w:name w:val="header"/>
    <w:basedOn w:val="Normal"/>
    <w:link w:val="HeaderChar"/>
    <w:uiPriority w:val="99"/>
    <w:unhideWhenUsed/>
    <w:rsid w:val="005C0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87E"/>
  </w:style>
  <w:style w:type="paragraph" w:styleId="Footer">
    <w:name w:val="footer"/>
    <w:basedOn w:val="Normal"/>
    <w:link w:val="FooterChar"/>
    <w:uiPriority w:val="99"/>
    <w:unhideWhenUsed/>
    <w:rsid w:val="005C0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87E"/>
  </w:style>
  <w:style w:type="paragraph" w:styleId="BalloonText">
    <w:name w:val="Balloon Text"/>
    <w:basedOn w:val="Normal"/>
    <w:link w:val="BalloonTextChar"/>
    <w:uiPriority w:val="99"/>
    <w:semiHidden/>
    <w:unhideWhenUsed/>
    <w:rsid w:val="005C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7E"/>
    <w:rPr>
      <w:rFonts w:ascii="Tahoma" w:hAnsi="Tahoma" w:cs="Tahoma"/>
      <w:sz w:val="16"/>
      <w:szCs w:val="16"/>
    </w:rPr>
  </w:style>
  <w:style w:type="character" w:styleId="Hyperlink">
    <w:name w:val="Hyperlink"/>
    <w:basedOn w:val="DefaultParagraphFont"/>
    <w:uiPriority w:val="99"/>
    <w:rsid w:val="005C08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660">
      <w:bodyDiv w:val="1"/>
      <w:marLeft w:val="0"/>
      <w:marRight w:val="0"/>
      <w:marTop w:val="0"/>
      <w:marBottom w:val="0"/>
      <w:divBdr>
        <w:top w:val="none" w:sz="0" w:space="0" w:color="auto"/>
        <w:left w:val="none" w:sz="0" w:space="0" w:color="auto"/>
        <w:bottom w:val="none" w:sz="0" w:space="0" w:color="auto"/>
        <w:right w:val="none" w:sz="0" w:space="0" w:color="auto"/>
      </w:divBdr>
      <w:divsChild>
        <w:div w:id="1923173741">
          <w:marLeft w:val="0"/>
          <w:marRight w:val="0"/>
          <w:marTop w:val="0"/>
          <w:marBottom w:val="0"/>
          <w:divBdr>
            <w:top w:val="none" w:sz="0" w:space="0" w:color="auto"/>
            <w:left w:val="none" w:sz="0" w:space="0" w:color="auto"/>
            <w:bottom w:val="none" w:sz="0" w:space="0" w:color="auto"/>
            <w:right w:val="none" w:sz="0" w:space="0" w:color="auto"/>
          </w:divBdr>
          <w:divsChild>
            <w:div w:id="1055932173">
              <w:marLeft w:val="0"/>
              <w:marRight w:val="0"/>
              <w:marTop w:val="0"/>
              <w:marBottom w:val="0"/>
              <w:divBdr>
                <w:top w:val="none" w:sz="0" w:space="0" w:color="auto"/>
                <w:left w:val="none" w:sz="0" w:space="0" w:color="auto"/>
                <w:bottom w:val="none" w:sz="0" w:space="0" w:color="auto"/>
                <w:right w:val="none" w:sz="0" w:space="0" w:color="auto"/>
              </w:divBdr>
              <w:divsChild>
                <w:div w:id="503008787">
                  <w:marLeft w:val="0"/>
                  <w:marRight w:val="0"/>
                  <w:marTop w:val="0"/>
                  <w:marBottom w:val="0"/>
                  <w:divBdr>
                    <w:top w:val="none" w:sz="0" w:space="0" w:color="auto"/>
                    <w:left w:val="none" w:sz="0" w:space="0" w:color="auto"/>
                    <w:bottom w:val="none" w:sz="0" w:space="0" w:color="auto"/>
                    <w:right w:val="none" w:sz="0" w:space="0" w:color="auto"/>
                  </w:divBdr>
                  <w:divsChild>
                    <w:div w:id="1015616391">
                      <w:marLeft w:val="0"/>
                      <w:marRight w:val="0"/>
                      <w:marTop w:val="0"/>
                      <w:marBottom w:val="0"/>
                      <w:divBdr>
                        <w:top w:val="none" w:sz="0" w:space="0" w:color="auto"/>
                        <w:left w:val="none" w:sz="0" w:space="0" w:color="auto"/>
                        <w:bottom w:val="none" w:sz="0" w:space="0" w:color="auto"/>
                        <w:right w:val="none" w:sz="0" w:space="0" w:color="auto"/>
                      </w:divBdr>
                      <w:divsChild>
                        <w:div w:id="1230774242">
                          <w:marLeft w:val="0"/>
                          <w:marRight w:val="0"/>
                          <w:marTop w:val="0"/>
                          <w:marBottom w:val="0"/>
                          <w:divBdr>
                            <w:top w:val="none" w:sz="0" w:space="0" w:color="auto"/>
                            <w:left w:val="none" w:sz="0" w:space="0" w:color="auto"/>
                            <w:bottom w:val="none" w:sz="0" w:space="0" w:color="auto"/>
                            <w:right w:val="none" w:sz="0" w:space="0" w:color="auto"/>
                          </w:divBdr>
                          <w:divsChild>
                            <w:div w:id="10172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dpm.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Islam</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Antea Dido</dc:creator>
  <cp:lastModifiedBy>Greta Fico</cp:lastModifiedBy>
  <cp:revision>127</cp:revision>
  <cp:lastPrinted>2026-04-28T10:46:00Z</cp:lastPrinted>
  <dcterms:created xsi:type="dcterms:W3CDTF">2021-06-28T09:34:00Z</dcterms:created>
  <dcterms:modified xsi:type="dcterms:W3CDTF">2026-04-28T11:07:00Z</dcterms:modified>
</cp:coreProperties>
</file>